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268D" w:rsidRDefault="009B264E">
      <w:r>
        <w:rPr>
          <w:rFonts w:hint="eastAsia"/>
          <w:noProof/>
        </w:rPr>
        <w:drawing>
          <wp:anchor distT="0" distB="0" distL="114300" distR="114300" simplePos="0" relativeHeight="251658240" behindDoc="1" locked="0" layoutInCell="1" allowOverlap="1">
            <wp:simplePos x="0" y="0"/>
            <wp:positionH relativeFrom="column">
              <wp:posOffset>-1152525</wp:posOffset>
            </wp:positionH>
            <wp:positionV relativeFrom="paragraph">
              <wp:posOffset>-934720</wp:posOffset>
            </wp:positionV>
            <wp:extent cx="7588885" cy="10734040"/>
            <wp:effectExtent l="0" t="0" r="12065" b="10160"/>
            <wp:wrapNone/>
            <wp:docPr id="1" name="图片 1" descr="C:\Users\Administrator\Desktop\数学中心 海报定稿-01.jpg数学中心 海报定稿-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数学中心 海报定稿-01.jpg数学中心 海报定稿-01"/>
                    <pic:cNvPicPr>
                      <a:picLocks noChangeAspect="1"/>
                    </pic:cNvPicPr>
                  </pic:nvPicPr>
                  <pic:blipFill>
                    <a:blip r:embed="rId7"/>
                    <a:srcRect/>
                    <a:stretch>
                      <a:fillRect/>
                    </a:stretch>
                  </pic:blipFill>
                  <pic:spPr>
                    <a:xfrm>
                      <a:off x="0" y="0"/>
                      <a:ext cx="7588885" cy="10734040"/>
                    </a:xfrm>
                    <a:prstGeom prst="rect">
                      <a:avLst/>
                    </a:prstGeom>
                  </pic:spPr>
                </pic:pic>
              </a:graphicData>
            </a:graphic>
          </wp:anchor>
        </w:drawing>
      </w:r>
    </w:p>
    <w:p w:rsidR="00A7268D" w:rsidRDefault="00A7268D"/>
    <w:p w:rsidR="00A7268D" w:rsidRDefault="00A7268D"/>
    <w:p w:rsidR="00A7268D" w:rsidRDefault="00A7268D"/>
    <w:p w:rsidR="00A7268D" w:rsidRDefault="00A7268D"/>
    <w:p w:rsidR="00A7268D" w:rsidRDefault="00A7268D"/>
    <w:p w:rsidR="00082BEB" w:rsidRDefault="00082BEB"/>
    <w:p w:rsidR="009B264E" w:rsidRPr="000069E3" w:rsidRDefault="00163CB8" w:rsidP="009B264E">
      <w:pPr>
        <w:autoSpaceDE w:val="0"/>
        <w:autoSpaceDN w:val="0"/>
        <w:adjustRightInd w:val="0"/>
        <w:spacing w:line="440" w:lineRule="exact"/>
        <w:jc w:val="cente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r w:rsidRPr="00163CB8">
        <w:rPr>
          <w:rFonts w:ascii="Arial" w:hAnsi="Arial" w:cs="Arial"/>
          <w:b/>
          <w:i/>
          <w:smallCaps/>
          <w:color w:val="00B0F0"/>
          <w:kern w:val="0"/>
          <w:sz w:val="36"/>
          <w:szCs w:val="36"/>
          <w14:shadow w14:blurRad="50800" w14:dist="38100" w14:dir="2700000" w14:sx="100000" w14:sy="100000" w14:kx="0" w14:ky="0" w14:algn="tl">
            <w14:srgbClr w14:val="000000">
              <w14:alpha w14:val="60000"/>
            </w14:srgbClr>
          </w14:shadow>
        </w:rPr>
        <w:t>Midterm Defense - Glider Representations in central simple algebras and group theory</w:t>
      </w:r>
    </w:p>
    <w:p w:rsidR="00082BEB" w:rsidRPr="00C91E90" w:rsidRDefault="00082BEB" w:rsidP="009B264E">
      <w:pPr>
        <w:autoSpaceDE w:val="0"/>
        <w:autoSpaceDN w:val="0"/>
        <w:adjustRightInd w:val="0"/>
        <w:spacing w:line="580" w:lineRule="exact"/>
        <w:jc w:val="center"/>
        <w:rPr>
          <w:rFonts w:ascii="Times New Roman" w:hAnsi="Times New Roman"/>
          <w:b/>
          <w:color w:val="943634"/>
          <w:kern w:val="0"/>
          <w:sz w:val="24"/>
          <w14:shadow w14:blurRad="50800" w14:dist="38100" w14:dir="2700000" w14:sx="100000" w14:sy="100000" w14:kx="0" w14:ky="0" w14:algn="tl">
            <w14:srgbClr w14:val="000000">
              <w14:alpha w14:val="60000"/>
            </w14:srgbClr>
          </w14:shadow>
        </w:rPr>
      </w:pPr>
    </w:p>
    <w:p w:rsidR="009B264E" w:rsidRDefault="009B264E" w:rsidP="009B264E">
      <w:pPr>
        <w:autoSpaceDE w:val="0"/>
        <w:autoSpaceDN w:val="0"/>
        <w:adjustRightInd w:val="0"/>
        <w:spacing w:line="580" w:lineRule="exact"/>
        <w:jc w:val="cente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r w:rsidRPr="000069E3">
        <w:rPr>
          <w:rFonts w:ascii="Times New Roman" w:hAnsi="Times New Roman" w:hint="eastAsia"/>
          <w:b/>
          <w:color w:val="943634"/>
          <w:kern w:val="0"/>
          <w:sz w:val="32"/>
          <w:szCs w:val="32"/>
          <w14:shadow w14:blurRad="50800" w14:dist="38100" w14:dir="2700000" w14:sx="100000" w14:sy="100000" w14:kx="0" w14:ky="0" w14:algn="tl">
            <w14:srgbClr w14:val="000000">
              <w14:alpha w14:val="60000"/>
            </w14:srgbClr>
          </w14:shadow>
        </w:rPr>
        <w:t>Speaker</w:t>
      </w:r>
      <w:r>
        <w:rPr>
          <w:rFonts w:ascii="Times New Roman" w:hAnsi="Times New Roman" w:hint="eastAsia"/>
          <w:b/>
          <w:color w:val="943634"/>
          <w:kern w:val="0"/>
          <w:sz w:val="32"/>
          <w:szCs w:val="32"/>
          <w14:shadow w14:blurRad="50800" w14:dist="38100" w14:dir="2700000" w14:sx="100000" w14:sy="100000" w14:kx="0" w14:ky="0" w14:algn="tl">
            <w14:srgbClr w14:val="000000">
              <w14:alpha w14:val="60000"/>
            </w14:srgbClr>
          </w14:shadow>
        </w:rPr>
        <w:t xml:space="preserve">: </w:t>
      </w:r>
      <w:r w:rsidR="00C91E90" w:rsidRPr="00C91E90">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t>Frederik Caenepeel</w:t>
      </w:r>
    </w:p>
    <w:p w:rsidR="009B264E" w:rsidRDefault="009B264E" w:rsidP="009B264E">
      <w:pPr>
        <w:widowControl/>
        <w:spacing w:line="380" w:lineRule="exact"/>
        <w:jc w:val="center"/>
        <w:rPr>
          <w:rFonts w:ascii="Times New Roman" w:hAnsi="Times New Roman"/>
          <w:b/>
          <w:color w:val="00B0F0"/>
          <w:kern w:val="0"/>
          <w:sz w:val="24"/>
        </w:rPr>
      </w:pPr>
      <w: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t>Shanghai Center for Mathematical Sciences</w:t>
      </w:r>
    </w:p>
    <w:p w:rsidR="009B264E" w:rsidRDefault="009B264E" w:rsidP="009B264E">
      <w:pPr>
        <w:widowControl/>
        <w:spacing w:line="380" w:lineRule="exact"/>
        <w:rPr>
          <w:rFonts w:ascii="Times New Roman" w:hAnsi="Times New Roman"/>
          <w:b/>
          <w:color w:val="00B0F0"/>
          <w:kern w:val="0"/>
          <w:sz w:val="24"/>
        </w:rPr>
      </w:pPr>
    </w:p>
    <w:p w:rsidR="009B264E" w:rsidRPr="009B264E" w:rsidRDefault="009B264E" w:rsidP="009B264E">
      <w:pPr>
        <w:widowControl/>
        <w:spacing w:line="380" w:lineRule="exact"/>
        <w:rPr>
          <w:rFonts w:ascii="Times New Roman" w:hAnsi="Times New Roman"/>
          <w:color w:val="00B0F0"/>
          <w:kern w:val="0"/>
          <w:sz w:val="30"/>
          <w:szCs w:val="30"/>
        </w:rPr>
      </w:pPr>
      <w:r w:rsidRPr="009B264E">
        <w:rPr>
          <w:rFonts w:ascii="Times New Roman" w:hAnsi="Times New Roman"/>
          <w:b/>
          <w:color w:val="00B0F0"/>
          <w:kern w:val="0"/>
          <w:sz w:val="30"/>
          <w:szCs w:val="30"/>
        </w:rPr>
        <w:t>Time</w:t>
      </w:r>
      <w:r w:rsidRPr="009B264E">
        <w:rPr>
          <w:rFonts w:ascii="Times New Roman" w:hAnsi="Times New Roman"/>
          <w:b/>
          <w:color w:val="00B0F0"/>
          <w:kern w:val="0"/>
          <w:sz w:val="30"/>
          <w:szCs w:val="30"/>
        </w:rPr>
        <w:t>：</w:t>
      </w:r>
      <w:r w:rsidRPr="009B264E">
        <w:rPr>
          <w:rFonts w:ascii="Times New Roman" w:hAnsi="Times New Roman" w:hint="eastAsia"/>
          <w:b/>
          <w:color w:val="00B0F0"/>
          <w:kern w:val="0"/>
          <w:sz w:val="30"/>
          <w:szCs w:val="30"/>
        </w:rPr>
        <w:t>Fri,</w:t>
      </w:r>
      <w:r w:rsidRPr="009B264E">
        <w:rPr>
          <w:rFonts w:ascii="Times New Roman" w:hAnsi="Times New Roman"/>
          <w:b/>
          <w:color w:val="00B0F0"/>
          <w:kern w:val="0"/>
          <w:sz w:val="30"/>
          <w:szCs w:val="30"/>
        </w:rPr>
        <w:t xml:space="preserve"> Dec. </w:t>
      </w:r>
      <w:r w:rsidR="00C91E90">
        <w:rPr>
          <w:rFonts w:ascii="Times New Roman" w:hAnsi="Times New Roman"/>
          <w:b/>
          <w:color w:val="00B0F0"/>
          <w:kern w:val="0"/>
          <w:sz w:val="30"/>
          <w:szCs w:val="30"/>
        </w:rPr>
        <w:t>20</w:t>
      </w:r>
      <w:bookmarkStart w:id="0" w:name="_GoBack"/>
      <w:bookmarkEnd w:id="0"/>
      <w:r w:rsidRPr="009B264E">
        <w:rPr>
          <w:rFonts w:ascii="Times New Roman" w:hAnsi="Times New Roman"/>
          <w:b/>
          <w:color w:val="00B0F0"/>
          <w:kern w:val="0"/>
          <w:sz w:val="30"/>
          <w:szCs w:val="30"/>
        </w:rPr>
        <w:t xml:space="preserve">, </w:t>
      </w:r>
      <w:r w:rsidR="00C91E90">
        <w:rPr>
          <w:rFonts w:ascii="Times New Roman" w:hAnsi="Times New Roman"/>
          <w:b/>
          <w:color w:val="00B0F0"/>
          <w:kern w:val="0"/>
          <w:sz w:val="30"/>
          <w:szCs w:val="30"/>
        </w:rPr>
        <w:t>10:00-10:3</w:t>
      </w:r>
      <w:r w:rsidRPr="009B264E">
        <w:rPr>
          <w:rFonts w:ascii="Times New Roman" w:hAnsi="Times New Roman"/>
          <w:b/>
          <w:color w:val="00B0F0"/>
          <w:kern w:val="0"/>
          <w:sz w:val="30"/>
          <w:szCs w:val="30"/>
        </w:rPr>
        <w:t>0</w:t>
      </w:r>
    </w:p>
    <w:p w:rsidR="009B264E" w:rsidRPr="009B264E" w:rsidRDefault="00C91E90" w:rsidP="009B264E">
      <w:pPr>
        <w:widowControl/>
        <w:spacing w:line="380" w:lineRule="exact"/>
        <w:rPr>
          <w:rFonts w:ascii="Times New Roman" w:hAnsi="Times New Roman"/>
          <w:color w:val="00B0F0"/>
          <w:kern w:val="0"/>
          <w:sz w:val="28"/>
          <w:szCs w:val="28"/>
        </w:rPr>
      </w:pPr>
      <w:r>
        <w:rPr>
          <w:rFonts w:ascii="Times New Roman" w:hAnsi="Times New Roman"/>
          <w:b/>
          <w:color w:val="00B0F0"/>
          <w:kern w:val="0"/>
          <w:sz w:val="30"/>
          <w:szCs w:val="30"/>
        </w:rPr>
        <w:t>Venue: Room 2213</w:t>
      </w:r>
      <w:r w:rsidR="009B264E" w:rsidRPr="009B264E">
        <w:rPr>
          <w:rFonts w:ascii="Times New Roman" w:hAnsi="Times New Roman"/>
          <w:b/>
          <w:color w:val="00B0F0"/>
          <w:kern w:val="0"/>
          <w:sz w:val="30"/>
          <w:szCs w:val="30"/>
        </w:rPr>
        <w:t xml:space="preserve">, </w:t>
      </w:r>
      <w:r>
        <w:rPr>
          <w:rFonts w:ascii="Times New Roman" w:hAnsi="Times New Roman"/>
          <w:b/>
          <w:color w:val="00B0F0"/>
          <w:kern w:val="0"/>
          <w:sz w:val="30"/>
          <w:szCs w:val="30"/>
        </w:rPr>
        <w:t>East Main Guanghua Tower</w:t>
      </w:r>
    </w:p>
    <w:p w:rsidR="009B264E" w:rsidRDefault="009B264E" w:rsidP="009B264E">
      <w:pPr>
        <w:widowControl/>
        <w:spacing w:line="380" w:lineRule="exact"/>
        <w:rPr>
          <w:rFonts w:ascii="Times New Roman" w:hAnsi="Times New Roman"/>
          <w:b/>
          <w:color w:val="000000"/>
          <w:kern w:val="0"/>
          <w:sz w:val="28"/>
          <w:szCs w:val="28"/>
        </w:rPr>
      </w:pPr>
    </w:p>
    <w:p w:rsidR="00C91E90" w:rsidRPr="0088060F" w:rsidRDefault="009B264E" w:rsidP="0088060F">
      <w:pPr>
        <w:spacing w:line="400" w:lineRule="exact"/>
        <w:rPr>
          <w:rFonts w:ascii="Times New Roman" w:hAnsi="Times New Roman"/>
          <w:b/>
          <w:color w:val="00B0F0"/>
          <w:kern w:val="0"/>
          <w:sz w:val="28"/>
          <w:szCs w:val="28"/>
        </w:rPr>
      </w:pPr>
      <w:r>
        <w:rPr>
          <w:rFonts w:ascii="Times New Roman" w:hAnsi="Times New Roman" w:hint="eastAsia"/>
          <w:b/>
          <w:color w:val="00B0F0"/>
          <w:kern w:val="0"/>
          <w:sz w:val="28"/>
          <w:szCs w:val="28"/>
        </w:rPr>
        <w:t xml:space="preserve">Abstract: </w:t>
      </w:r>
      <w:r w:rsidR="00C91E90" w:rsidRPr="00C91E90">
        <w:rPr>
          <w:rFonts w:ascii="Times New Roman" w:hAnsi="Times New Roman"/>
          <w:color w:val="000000"/>
          <w:sz w:val="28"/>
          <w:szCs w:val="28"/>
        </w:rPr>
        <w:t>I will give an overview of the results obtained past year. We introduced the notion of a Glider Brauer-Severi variety</w:t>
      </w:r>
      <w:r w:rsidR="0088060F">
        <w:rPr>
          <w:rFonts w:ascii="Times New Roman" w:hAnsi="Times New Roman" w:hint="eastAsia"/>
          <w:color w:val="000000"/>
          <w:sz w:val="28"/>
          <w:szCs w:val="28"/>
        </w:rPr>
        <w:t xml:space="preserve"> </w:t>
      </w:r>
      <w:r w:rsidR="00C91E90" w:rsidRPr="00C91E90">
        <w:rPr>
          <w:rFonts w:ascii="Times New Roman" w:hAnsi="Times New Roman"/>
          <w:color w:val="000000"/>
          <w:sz w:val="28"/>
          <w:szCs w:val="28"/>
        </w:rPr>
        <w:t>of central simple algebra A and study its structure. For fields K for example, we deduce that GBS(K) = R(K) x Z, where</w:t>
      </w:r>
      <w:r w:rsidR="0088060F">
        <w:rPr>
          <w:rFonts w:ascii="Times New Roman" w:hAnsi="Times New Roman" w:hint="eastAsia"/>
          <w:color w:val="000000"/>
          <w:sz w:val="28"/>
          <w:szCs w:val="28"/>
        </w:rPr>
        <w:t xml:space="preserve"> </w:t>
      </w:r>
      <w:r w:rsidR="00C91E90" w:rsidRPr="00C91E90">
        <w:rPr>
          <w:rFonts w:ascii="Times New Roman" w:hAnsi="Times New Roman"/>
          <w:color w:val="000000"/>
          <w:sz w:val="28"/>
          <w:szCs w:val="28"/>
        </w:rPr>
        <w:t>R(K) denotes the Riemann surface of all rank 1 valuations in K. We also explain how we can obtain higher rank valuations. This is joint work with Prof. Fred Van Oystaeyen.</w:t>
      </w:r>
    </w:p>
    <w:p w:rsidR="00C91E90" w:rsidRPr="00C91E90" w:rsidRDefault="00C91E90" w:rsidP="00C91E90">
      <w:pPr>
        <w:spacing w:line="440" w:lineRule="exact"/>
        <w:rPr>
          <w:rFonts w:ascii="Times New Roman" w:hAnsi="Times New Roman"/>
          <w:color w:val="000000"/>
          <w:sz w:val="28"/>
          <w:szCs w:val="28"/>
        </w:rPr>
      </w:pPr>
    </w:p>
    <w:p w:rsidR="00A7268D" w:rsidRPr="00C91E90" w:rsidRDefault="00C91E90" w:rsidP="00C91E90">
      <w:pPr>
        <w:spacing w:line="440" w:lineRule="exact"/>
        <w:rPr>
          <w:sz w:val="28"/>
          <w:szCs w:val="28"/>
        </w:rPr>
      </w:pPr>
      <w:r w:rsidRPr="00C91E90">
        <w:rPr>
          <w:rFonts w:ascii="Times New Roman" w:hAnsi="Times New Roman"/>
          <w:color w:val="000000"/>
          <w:sz w:val="28"/>
          <w:szCs w:val="28"/>
        </w:rPr>
        <w:t>A second research path was in the field of group theory and was done jointly with Dr. Geoffrey Janssens (Free University of Brussels). We recall the object of study, namely the glider representation ring of a chain of groups G_0 &lt; G_1 &lt; .. &lt; G_d and explain its structure for groups of nilpotency class 2, when the chain considered is just e &lt; G. We end this survey talk by a recent finding concerning the nilpotency class of a finite group G.</w:t>
      </w:r>
    </w:p>
    <w:sectPr w:rsidR="00A7268D" w:rsidRPr="00C91E9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2F2F" w:rsidRDefault="00682F2F" w:rsidP="0032528A">
      <w:r>
        <w:separator/>
      </w:r>
    </w:p>
  </w:endnote>
  <w:endnote w:type="continuationSeparator" w:id="0">
    <w:p w:rsidR="00682F2F" w:rsidRDefault="00682F2F" w:rsidP="003252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2F2F" w:rsidRDefault="00682F2F" w:rsidP="0032528A">
      <w:r>
        <w:separator/>
      </w:r>
    </w:p>
  </w:footnote>
  <w:footnote w:type="continuationSeparator" w:id="0">
    <w:p w:rsidR="00682F2F" w:rsidRDefault="00682F2F" w:rsidP="0032528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9D6189"/>
    <w:rsid w:val="00082BEB"/>
    <w:rsid w:val="00163CB8"/>
    <w:rsid w:val="0032528A"/>
    <w:rsid w:val="00682F2F"/>
    <w:rsid w:val="0088060F"/>
    <w:rsid w:val="009B264E"/>
    <w:rsid w:val="009B546F"/>
    <w:rsid w:val="009D0ACF"/>
    <w:rsid w:val="00A7268D"/>
    <w:rsid w:val="00AE6A18"/>
    <w:rsid w:val="00B86719"/>
    <w:rsid w:val="00C91E90"/>
    <w:rsid w:val="00FB289E"/>
    <w:rsid w:val="088B6569"/>
    <w:rsid w:val="456209B1"/>
    <w:rsid w:val="5966161E"/>
    <w:rsid w:val="619D61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3644115E-796E-4797-ABA7-BD7139D2D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32528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32528A"/>
    <w:rPr>
      <w:kern w:val="2"/>
      <w:sz w:val="18"/>
      <w:szCs w:val="18"/>
    </w:rPr>
  </w:style>
  <w:style w:type="paragraph" w:styleId="a4">
    <w:name w:val="footer"/>
    <w:basedOn w:val="a"/>
    <w:link w:val="Char0"/>
    <w:rsid w:val="0032528A"/>
    <w:pPr>
      <w:tabs>
        <w:tab w:val="center" w:pos="4153"/>
        <w:tab w:val="right" w:pos="8306"/>
      </w:tabs>
      <w:snapToGrid w:val="0"/>
      <w:jc w:val="left"/>
    </w:pPr>
    <w:rPr>
      <w:sz w:val="18"/>
      <w:szCs w:val="18"/>
    </w:rPr>
  </w:style>
  <w:style w:type="character" w:customStyle="1" w:styleId="Char0">
    <w:name w:val="页脚 Char"/>
    <w:basedOn w:val="a0"/>
    <w:link w:val="a4"/>
    <w:rsid w:val="0032528A"/>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543258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164</Words>
  <Characters>940</Characters>
  <Application>Microsoft Office Word</Application>
  <DocSecurity>0</DocSecurity>
  <Lines>7</Lines>
  <Paragraphs>2</Paragraphs>
  <ScaleCrop>false</ScaleCrop>
  <Company/>
  <LinksUpToDate>false</LinksUpToDate>
  <CharactersWithSpaces>1102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8</cp:revision>
  <cp:lastPrinted>2019-12-17T08:18:00Z</cp:lastPrinted>
  <dcterms:created xsi:type="dcterms:W3CDTF">2019-12-04T01:45:00Z</dcterms:created>
  <dcterms:modified xsi:type="dcterms:W3CDTF">2019-12-17T08:19:00Z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