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-1152525</wp:posOffset>
            </wp:positionH>
            <wp:positionV relativeFrom="paragraph">
              <wp:posOffset>-934720</wp:posOffset>
            </wp:positionV>
            <wp:extent cx="7588885" cy="10734040"/>
            <wp:effectExtent l="0" t="0" r="12065" b="10160"/>
            <wp:wrapNone/>
            <wp:docPr id="1" name="图片 1" descr="C:\Users\Administrator\Desktop\数学中心 海报定稿-01.jpg数学中心 海报定稿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strator\Desktop\数学中心 海报定稿-01.jpg数学中心 海报定稿-01"/>
                    <pic:cNvPicPr>
                      <a:picLocks noChangeAspect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88885" cy="107340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/>
    <w:p/>
    <w:p/>
    <w:p/>
    <w:p/>
    <w:p/>
    <w:p>
      <w:pPr>
        <w:autoSpaceDE w:val="0"/>
        <w:autoSpaceDN w:val="0"/>
        <w:adjustRightInd w:val="0"/>
        <w:spacing w:line="440" w:lineRule="exact"/>
        <w:jc w:val="center"/>
        <w:rPr>
          <w:rFonts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Moser-Trudinger type inequalities for the complex Monge-Ampere equation</w:t>
      </w:r>
      <w:r>
        <w:rPr>
          <w:rFonts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</w:p>
    <w:p>
      <w:pPr>
        <w:autoSpaceDE w:val="0"/>
        <w:autoSpaceDN w:val="0"/>
        <w:adjustRightInd w:val="0"/>
        <w:spacing w:line="440" w:lineRule="exact"/>
        <w:jc w:val="center"/>
        <w:rPr>
          <w:rFonts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bookmarkStart w:id="0" w:name="_GoBack"/>
      <w:bookmarkEnd w:id="0"/>
    </w:p>
    <w:p>
      <w:pPr>
        <w:autoSpaceDE w:val="0"/>
        <w:autoSpaceDN w:val="0"/>
        <w:adjustRightInd w:val="0"/>
        <w:spacing w:line="580" w:lineRule="exact"/>
        <w:jc w:val="center"/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Online seminar</w:t>
      </w:r>
    </w:p>
    <w:p>
      <w:pPr>
        <w:autoSpaceDE w:val="0"/>
        <w:autoSpaceDN w:val="0"/>
        <w:adjustRightInd w:val="0"/>
        <w:spacing w:line="580" w:lineRule="exact"/>
        <w:jc w:val="center"/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Speaker: Bin Zhou</w:t>
      </w:r>
    </w:p>
    <w:p>
      <w:pPr>
        <w:widowControl/>
        <w:spacing w:line="380" w:lineRule="exact"/>
        <w:jc w:val="center"/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Peking University</w:t>
      </w:r>
    </w:p>
    <w:p>
      <w:pPr>
        <w:widowControl/>
        <w:spacing w:line="380" w:lineRule="exact"/>
        <w:jc w:val="center"/>
        <w:rPr>
          <w:rFonts w:ascii="Times New Roman" w:hAnsi="Times New Roman"/>
          <w:b/>
          <w:color w:val="00B0F0"/>
          <w:kern w:val="0"/>
          <w:sz w:val="24"/>
        </w:rPr>
      </w:pPr>
    </w:p>
    <w:p>
      <w:pPr>
        <w:widowControl/>
        <w:spacing w:line="380" w:lineRule="exact"/>
        <w:rPr>
          <w:rFonts w:ascii="Times New Roman" w:hAnsi="Times New Roman"/>
          <w:color w:val="00B0F0"/>
          <w:kern w:val="0"/>
          <w:sz w:val="30"/>
          <w:szCs w:val="30"/>
        </w:rPr>
      </w:pPr>
      <w:r>
        <w:rPr>
          <w:rFonts w:ascii="Times New Roman" w:hAnsi="Times New Roman"/>
          <w:b/>
          <w:color w:val="00B0F0"/>
          <w:kern w:val="0"/>
          <w:sz w:val="30"/>
          <w:szCs w:val="30"/>
        </w:rPr>
        <w:t>Time：</w:t>
      </w:r>
      <w:r>
        <w:rPr>
          <w:rFonts w:hint="eastAsia" w:ascii="Times New Roman" w:hAnsi="Times New Roman"/>
          <w:b/>
          <w:color w:val="00B0F0"/>
          <w:kern w:val="0"/>
          <w:sz w:val="30"/>
          <w:szCs w:val="30"/>
          <w:lang w:val="en-US" w:eastAsia="zh-CN"/>
        </w:rPr>
        <w:t>Wed</w:t>
      </w:r>
      <w:r>
        <w:rPr>
          <w:rFonts w:hint="eastAsia" w:ascii="Times New Roman" w:hAnsi="Times New Roman"/>
          <w:b/>
          <w:color w:val="00B0F0"/>
          <w:kern w:val="0"/>
          <w:sz w:val="30"/>
          <w:szCs w:val="30"/>
        </w:rPr>
        <w:t>,</w:t>
      </w:r>
      <w:r>
        <w:rPr>
          <w:rFonts w:ascii="Times New Roman" w:hAnsi="Times New Roman"/>
          <w:b/>
          <w:color w:val="00B0F0"/>
          <w:kern w:val="0"/>
          <w:sz w:val="30"/>
          <w:szCs w:val="30"/>
        </w:rPr>
        <w:t xml:space="preserve"> </w:t>
      </w:r>
      <w:r>
        <w:rPr>
          <w:rFonts w:hint="eastAsia" w:ascii="Times New Roman" w:hAnsi="Times New Roman"/>
          <w:b/>
          <w:color w:val="00B0F0"/>
          <w:kern w:val="0"/>
          <w:sz w:val="30"/>
          <w:szCs w:val="30"/>
          <w:lang w:val="en-US" w:eastAsia="zh-CN"/>
        </w:rPr>
        <w:t>May</w:t>
      </w:r>
      <w:r>
        <w:rPr>
          <w:rFonts w:ascii="Times New Roman" w:hAnsi="Times New Roman"/>
          <w:b/>
          <w:color w:val="00B0F0"/>
          <w:kern w:val="0"/>
          <w:sz w:val="30"/>
          <w:szCs w:val="30"/>
        </w:rPr>
        <w:t xml:space="preserve">. </w:t>
      </w:r>
      <w:r>
        <w:rPr>
          <w:rFonts w:hint="eastAsia" w:ascii="Times New Roman" w:hAnsi="Times New Roman"/>
          <w:b/>
          <w:color w:val="00B0F0"/>
          <w:kern w:val="0"/>
          <w:sz w:val="30"/>
          <w:szCs w:val="30"/>
          <w:lang w:val="en-US" w:eastAsia="zh-CN"/>
        </w:rPr>
        <w:t>27</w:t>
      </w:r>
      <w:r>
        <w:rPr>
          <w:rFonts w:ascii="Times New Roman" w:hAnsi="Times New Roman"/>
          <w:b/>
          <w:color w:val="00B0F0"/>
          <w:kern w:val="0"/>
          <w:sz w:val="30"/>
          <w:szCs w:val="30"/>
        </w:rPr>
        <w:t>th, 1</w:t>
      </w:r>
      <w:r>
        <w:rPr>
          <w:rFonts w:hint="eastAsia" w:ascii="Times New Roman" w:hAnsi="Times New Roman"/>
          <w:b/>
          <w:color w:val="00B0F0"/>
          <w:kern w:val="0"/>
          <w:sz w:val="30"/>
          <w:szCs w:val="30"/>
          <w:lang w:val="en-US" w:eastAsia="zh-CN"/>
        </w:rPr>
        <w:t>4</w:t>
      </w:r>
      <w:r>
        <w:rPr>
          <w:rFonts w:ascii="Times New Roman" w:hAnsi="Times New Roman"/>
          <w:b/>
          <w:color w:val="00B0F0"/>
          <w:kern w:val="0"/>
          <w:sz w:val="30"/>
          <w:szCs w:val="30"/>
        </w:rPr>
        <w:t>:00-1</w:t>
      </w:r>
      <w:r>
        <w:rPr>
          <w:rFonts w:hint="eastAsia" w:ascii="Times New Roman" w:hAnsi="Times New Roman"/>
          <w:b/>
          <w:color w:val="00B0F0"/>
          <w:kern w:val="0"/>
          <w:sz w:val="30"/>
          <w:szCs w:val="30"/>
          <w:lang w:val="en-US" w:eastAsia="zh-CN"/>
        </w:rPr>
        <w:t>5</w:t>
      </w:r>
      <w:r>
        <w:rPr>
          <w:rFonts w:ascii="Times New Roman" w:hAnsi="Times New Roman"/>
          <w:b/>
          <w:color w:val="00B0F0"/>
          <w:kern w:val="0"/>
          <w:sz w:val="30"/>
          <w:szCs w:val="30"/>
        </w:rPr>
        <w:t>:00</w:t>
      </w:r>
    </w:p>
    <w:p>
      <w:pPr>
        <w:spacing w:line="440" w:lineRule="exact"/>
        <w:rPr>
          <w:rFonts w:hint="eastAsia" w:ascii="Times New Roman" w:hAnsi="Times New Roman"/>
          <w:b/>
          <w:color w:val="00B0F0"/>
          <w:kern w:val="0"/>
          <w:sz w:val="30"/>
          <w:szCs w:val="30"/>
        </w:rPr>
      </w:pPr>
      <w:r>
        <w:rPr>
          <w:rFonts w:hint="eastAsia" w:ascii="Times New Roman" w:hAnsi="Times New Roman"/>
          <w:b/>
          <w:color w:val="00B0F0"/>
          <w:kern w:val="0"/>
          <w:sz w:val="30"/>
          <w:szCs w:val="30"/>
        </w:rPr>
        <w:t>Tencent Meeting ID：211 205 233</w:t>
      </w:r>
    </w:p>
    <w:p>
      <w:pPr>
        <w:spacing w:line="440" w:lineRule="exact"/>
        <w:rPr>
          <w:rFonts w:hint="eastAsia" w:ascii="Times New Roman" w:hAnsi="Times New Roman"/>
          <w:b/>
          <w:color w:val="00B0F0"/>
          <w:kern w:val="0"/>
          <w:sz w:val="30"/>
          <w:szCs w:val="30"/>
        </w:rPr>
      </w:pPr>
      <w:r>
        <w:rPr>
          <w:rFonts w:hint="eastAsia" w:ascii="Times New Roman" w:hAnsi="Times New Roman"/>
          <w:b/>
          <w:color w:val="00B0F0"/>
          <w:kern w:val="0"/>
          <w:sz w:val="30"/>
          <w:szCs w:val="30"/>
        </w:rPr>
        <w:t>Click the link and join the meeting：</w:t>
      </w:r>
    </w:p>
    <w:p>
      <w:pPr>
        <w:spacing w:line="440" w:lineRule="exact"/>
        <w:rPr>
          <w:rStyle w:val="6"/>
          <w:rFonts w:hint="eastAsia" w:ascii="Times New Roman" w:hAnsi="Times New Roman"/>
          <w:color w:val="000000"/>
          <w:sz w:val="28"/>
          <w:szCs w:val="28"/>
        </w:rPr>
      </w:pPr>
      <w:r>
        <w:rPr>
          <w:rStyle w:val="6"/>
          <w:rFonts w:hint="eastAsia" w:ascii="Times New Roman" w:hAnsi="Times New Roman"/>
          <w:color w:val="000000"/>
          <w:sz w:val="28"/>
          <w:szCs w:val="28"/>
        </w:rPr>
        <w:t>https://meeting.tencent.com/s/OfqU33VStdvf</w:t>
      </w:r>
    </w:p>
    <w:p>
      <w:pPr>
        <w:spacing w:line="440" w:lineRule="exact"/>
        <w:rPr>
          <w:rStyle w:val="6"/>
          <w:rFonts w:hint="eastAsia" w:ascii="Times New Roman" w:hAnsi="Times New Roman"/>
          <w:color w:val="000000"/>
          <w:sz w:val="28"/>
          <w:szCs w:val="28"/>
        </w:rPr>
      </w:pPr>
    </w:p>
    <w:p>
      <w:pPr>
        <w:spacing w:line="440" w:lineRule="exact"/>
        <w:rPr>
          <w:rFonts w:hint="eastAsia" w:ascii="Times New Roman" w:hAnsi="Times New Roman"/>
          <w:color w:val="000000"/>
          <w:sz w:val="28"/>
          <w:szCs w:val="28"/>
          <w:lang w:val="en-US" w:eastAsia="zh-CN"/>
        </w:rPr>
      </w:pPr>
      <w:r>
        <w:rPr>
          <w:rFonts w:hint="eastAsia" w:ascii="Times New Roman" w:hAnsi="Times New Roman"/>
          <w:b/>
          <w:color w:val="00B0F0"/>
          <w:kern w:val="0"/>
          <w:sz w:val="30"/>
          <w:szCs w:val="30"/>
        </w:rPr>
        <w:t>Abstract:</w:t>
      </w:r>
      <w:r>
        <w:rPr>
          <w:rFonts w:hint="eastAsia" w:ascii="Times New Roman" w:hAnsi="Times New Roman"/>
          <w:b/>
          <w:color w:val="00B0F0"/>
          <w:kern w:val="0"/>
          <w:sz w:val="30"/>
          <w:szCs w:val="30"/>
          <w:lang w:val="en-US" w:eastAsia="zh-CN"/>
        </w:rPr>
        <w:t xml:space="preserve"> </w:t>
      </w:r>
      <w:r>
        <w:rPr>
          <w:rFonts w:hint="eastAsia" w:ascii="Times New Roman" w:hAnsi="Times New Roman"/>
          <w:color w:val="000000"/>
          <w:sz w:val="28"/>
          <w:szCs w:val="28"/>
          <w:lang w:val="en-US" w:eastAsia="zh-CN"/>
        </w:rPr>
        <w:t>In this talk, I will give an introduction on Sobolev and Moser-Trudinger type inequalities for the complex Monge-Ampere equation. In particular, I will present a PDE proof to these inequalities. These inequalities can be applied to a PDE approach to a priori estimates for solutions to the equation with the right-hand side in $L^p$ for any given $p&gt;1$. Our proof uses various PDE techniques but not the pluri-potential theory. </w:t>
      </w:r>
    </w:p>
    <w:p>
      <w:pPr>
        <w:spacing w:line="440" w:lineRule="exact"/>
        <w:rPr>
          <w:rFonts w:hint="eastAsia" w:ascii="Times New Roman" w:hAnsi="Times New Roman"/>
          <w:b/>
          <w:color w:val="00B0F0"/>
          <w:kern w:val="0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19D6189"/>
    <w:rsid w:val="00082BEB"/>
    <w:rsid w:val="002C338D"/>
    <w:rsid w:val="0032528A"/>
    <w:rsid w:val="00370CF2"/>
    <w:rsid w:val="00576A61"/>
    <w:rsid w:val="0063040D"/>
    <w:rsid w:val="006B6A9F"/>
    <w:rsid w:val="009B264E"/>
    <w:rsid w:val="00A26D15"/>
    <w:rsid w:val="00A57F76"/>
    <w:rsid w:val="00A650F5"/>
    <w:rsid w:val="00A7268D"/>
    <w:rsid w:val="00AE6A18"/>
    <w:rsid w:val="00B86719"/>
    <w:rsid w:val="00BD4872"/>
    <w:rsid w:val="00F73B8D"/>
    <w:rsid w:val="00FB289E"/>
    <w:rsid w:val="088B6569"/>
    <w:rsid w:val="14EB1586"/>
    <w:rsid w:val="21C74ECC"/>
    <w:rsid w:val="456209B1"/>
    <w:rsid w:val="4A0832F3"/>
    <w:rsid w:val="506F70F6"/>
    <w:rsid w:val="5966161E"/>
    <w:rsid w:val="619D61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iPriority w:val="0"/>
    <w:rPr>
      <w:color w:val="0000FF"/>
      <w:u w:val="single"/>
    </w:rPr>
  </w:style>
  <w:style w:type="character" w:customStyle="1" w:styleId="7">
    <w:name w:val="页眉 Char"/>
    <w:basedOn w:val="5"/>
    <w:link w:val="3"/>
    <w:uiPriority w:val="0"/>
    <w:rPr>
      <w:kern w:val="2"/>
      <w:sz w:val="18"/>
      <w:szCs w:val="18"/>
    </w:rPr>
  </w:style>
  <w:style w:type="character" w:customStyle="1" w:styleId="8">
    <w:name w:val="页脚 Char"/>
    <w:basedOn w:val="5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22</Words>
  <Characters>128</Characters>
  <Lines>1</Lines>
  <Paragraphs>1</Paragraphs>
  <TotalTime>28</TotalTime>
  <ScaleCrop>false</ScaleCrop>
  <LinksUpToDate>false</LinksUpToDate>
  <CharactersWithSpaces>149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2019-12-09T00:57:00Z</dcterms:created>
  <dc:creator>Administrator</dc:creator>
  <cp:lastModifiedBy>2019</cp:lastModifiedBy>
  <dcterms:modified xsi:type="dcterms:W3CDTF">2020-05-25T00:46:01Z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